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Rule="auto"/>
        <w:rPr>
          <w:rFonts w:ascii="Poppins" w:cs="Poppins" w:eastAsia="Poppins" w:hAnsi="Poppins"/>
          <w:b w:val="1"/>
          <w:bCs w:val="1"/>
          <w:i w:val="0"/>
          <w:iCs w:val="0"/>
          <w:color w:val="1e98ff"/>
          <w:sz w:val="46"/>
          <w:szCs w:val="46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1e98ff"/>
          <w:sz w:val="46"/>
          <w:szCs w:val="46"/>
          <w:rtl w:val="0"/>
        </w:rPr>
        <w:t xml:space="preserve">Research planning worksheet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Rule="auto"/>
        <w:rPr>
          <w:rFonts w:ascii="Roboto" w:cs="Roboto" w:eastAsia="Roboto" w:hAnsi="Roboto"/>
          <w:color w:val="767676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767676"/>
          <w:sz w:val="18"/>
          <w:szCs w:val="18"/>
          <w:rtl w:val="0"/>
        </w:rPr>
        <w:t xml:space="preserve">FEATURE VALIDATION RESEARCH KIT · RESEARCH HUB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0" w:before="200" w:line="360" w:lineRule="auto"/>
        <w:ind w:left="240" w:right="240" w:firstLine="0"/>
        <w:rPr>
          <w:rFonts w:ascii="Roboto" w:cs="Roboto" w:eastAsia="Roboto" w:hAnsi="Roboto"/>
          <w:color w:val="001b31"/>
          <w:sz w:val="20"/>
          <w:szCs w:val="20"/>
          <w:shd w:fill="ecf7ff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b31"/>
          <w:sz w:val="20"/>
          <w:szCs w:val="20"/>
          <w:shd w:fill="ecf7ff" w:val="clear"/>
          <w:rtl w:val="0"/>
        </w:rPr>
        <w:t xml:space="preserve">How to use this template:</w:t>
      </w:r>
      <w:r w:rsidDel="00000000" w:rsidR="00000000" w:rsidRPr="00000000">
        <w:rPr>
          <w:rFonts w:ascii="Nova Mono" w:cs="Nova Mono" w:eastAsia="Nova Mono" w:hAnsi="Nova Mono"/>
          <w:color w:val="001b31"/>
          <w:sz w:val="20"/>
          <w:szCs w:val="20"/>
          <w:shd w:fill="ecf7ff" w:val="clear"/>
          <w:rtl w:val="0"/>
        </w:rPr>
        <w:t xml:space="preserve"> Make a copy of this doc (File → Make a copy) and treat it like a lightweight PRD for your study. Fill in every [bracketed] field before you start recruiting. Once it’s complete, you’ll have a shareable plan your team can align on and a paper trail for the decision this research informs.</w:t>
      </w:r>
    </w:p>
    <w:p w:rsidR="00000000" w:rsidDel="00000000" w:rsidP="00000000" w:rsidRDefault="00000000" w:rsidRPr="00000000" w14:paraId="0000000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Study overview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Study name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[Name this study]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Owner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[Who is running this?]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Date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[Start date / target completion]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Version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[v1, v2…]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40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Research objective</w:t>
      </w:r>
    </w:p>
    <w:p w:rsidR="00000000" w:rsidDel="00000000" w:rsidP="00000000" w:rsidRDefault="00000000" w:rsidRPr="00000000" w14:paraId="0000001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Rule="auto"/>
        <w:rPr>
          <w:rFonts w:ascii="Poppins" w:cs="Poppins" w:eastAsia="Poppins" w:hAnsi="Poppins"/>
          <w:color w:val="12426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Poppins" w:cs="Poppins" w:eastAsia="Poppins" w:hAnsi="Poppins"/>
          <w:color w:val="12426a"/>
          <w:sz w:val="24"/>
          <w:szCs w:val="24"/>
          <w:rtl w:val="0"/>
        </w:rPr>
        <w:t xml:space="preserve">Why are we doing this?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60" w:lineRule="auto"/>
        <w:rPr>
          <w:rFonts w:ascii="Roboto" w:cs="Roboto" w:eastAsia="Roboto" w:hAnsi="Roboto"/>
          <w:i w:val="1"/>
          <w:iCs w:val="1"/>
          <w:color w:val="76767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0"/>
          <w:szCs w:val="20"/>
          <w:rtl w:val="0"/>
        </w:rPr>
        <w:t xml:space="preserve">[In one or two sentences, why does this research matter right now?]</w:t>
      </w:r>
    </w:p>
    <w:p w:rsidR="00000000" w:rsidDel="00000000" w:rsidP="00000000" w:rsidRDefault="00000000" w:rsidRPr="00000000" w14:paraId="0000001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Rule="auto"/>
        <w:rPr>
          <w:rFonts w:ascii="Poppins" w:cs="Poppins" w:eastAsia="Poppins" w:hAnsi="Poppins"/>
          <w:color w:val="12426a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12426a"/>
          <w:sz w:val="24"/>
          <w:szCs w:val="24"/>
          <w:rtl w:val="0"/>
        </w:rPr>
        <w:t xml:space="preserve">What decision will this inform?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60" w:lineRule="auto"/>
        <w:rPr>
          <w:rFonts w:ascii="Roboto" w:cs="Roboto" w:eastAsia="Roboto" w:hAnsi="Roboto"/>
          <w:i w:val="1"/>
          <w:iCs w:val="1"/>
          <w:color w:val="767676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0"/>
          <w:szCs w:val="20"/>
          <w:rtl w:val="0"/>
        </w:rPr>
        <w:t xml:space="preserve">[Name the specific go/no-go or design decision this study feeds. If nothing changes based on the result, reconsider running it.]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before="160" w:line="360" w:lineRule="auto"/>
        <w:ind w:left="240" w:right="240" w:firstLine="0"/>
        <w:rPr>
          <w:rFonts w:ascii="Roboto" w:cs="Roboto" w:eastAsia="Roboto" w:hAnsi="Roboto"/>
          <w:color w:val="001b31"/>
          <w:sz w:val="22"/>
          <w:szCs w:val="22"/>
          <w:shd w:fill="ecf7ff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b31"/>
          <w:sz w:val="22"/>
          <w:szCs w:val="22"/>
          <w:shd w:fill="ecf7ff" w:val="clear"/>
          <w:rtl w:val="0"/>
        </w:rPr>
        <w:t xml:space="preserve">Example: </w: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shd w:fill="ecf7ff" w:val="clear"/>
          <w:rtl w:val="0"/>
        </w:rPr>
        <w:t xml:space="preserve">“Should we build Feature X?”</w:t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Hypothesis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="360" w:lineRule="auto"/>
        <w:rPr>
          <w:rFonts w:ascii="Roboto" w:cs="Roboto" w:eastAsia="Roboto" w:hAnsi="Roboto"/>
          <w:i w:val="1"/>
          <w:iCs w:val="1"/>
          <w:color w:val="767676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b31"/>
          <w:sz w:val="22"/>
          <w:szCs w:val="22"/>
          <w:rtl w:val="0"/>
        </w:rPr>
        <w:t xml:space="preserve">We believe…</w: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[the belief you’re testing about your users and their problem.]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0" w:line="360" w:lineRule="auto"/>
        <w:rPr>
          <w:rFonts w:ascii="Roboto" w:cs="Roboto" w:eastAsia="Roboto" w:hAnsi="Roboto"/>
          <w:i w:val="1"/>
          <w:iCs w:val="1"/>
          <w:color w:val="767676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b31"/>
          <w:sz w:val="22"/>
          <w:szCs w:val="22"/>
          <w:rtl w:val="0"/>
        </w:rPr>
        <w:t xml:space="preserve">We’ll know we’re right if…</w: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[the observable evidence that would confirm it — tie this to your success criteria below.]</w:t>
      </w:r>
    </w:p>
    <w:p w:rsidR="00000000" w:rsidDel="00000000" w:rsidP="00000000" w:rsidRDefault="00000000" w:rsidRPr="00000000" w14:paraId="0000001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Target participants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Role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[Job titles / functions]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Company size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[Headcount / segment]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Industry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[Verticals in / out of scope]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Existing customer?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[Yes / no / mix — and why]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Power user?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[Required, preferred, or not a factor]</w:t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40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Recruitment plan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rPr>
          <w:rFonts w:ascii="Roboto" w:cs="Roboto" w:eastAsia="Roboto" w:hAnsi="Roboto"/>
          <w:i w:val="1"/>
          <w:iCs w:val="1"/>
          <w:color w:val="767676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b w:val="1"/>
          <w:bCs w:val="1"/>
          <w:color w:val="001b31"/>
          <w:sz w:val="22"/>
          <w:szCs w:val="22"/>
          <w:rtl w:val="0"/>
        </w:rPr>
        <w:t xml:space="preserve">Number needed:</w: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 12 interviews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2"/>
          <w:szCs w:val="22"/>
          <w:rtl w:val="0"/>
        </w:rPr>
        <w:t xml:space="preserve">[adjust to your study]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1b31"/>
          <w:sz w:val="22"/>
          <w:szCs w:val="22"/>
          <w:rtl w:val="0"/>
        </w:rPr>
        <w:t xml:space="preserve">Sources</w: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 (check the ones you’ll use):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84.0000057220459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1b31"/>
          <w:sz w:val="22"/>
          <w:szCs w:val="22"/>
          <w:rtl w:val="0"/>
        </w:rPr>
        <w:t xml:space="preserve">☐  Customer list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84.0000057220459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1b31"/>
          <w:sz w:val="22"/>
          <w:szCs w:val="22"/>
          <w:rtl w:val="0"/>
        </w:rPr>
        <w:t xml:space="preserve">☐  LinkedIn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84.0000057220459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1b31"/>
          <w:sz w:val="22"/>
          <w:szCs w:val="22"/>
          <w:rtl w:val="0"/>
        </w:rPr>
        <w:t xml:space="preserve">☐  Research panel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0" w:line="384.0000057220459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1b31"/>
          <w:sz w:val="22"/>
          <w:szCs w:val="22"/>
          <w:rtl w:val="0"/>
        </w:rPr>
        <w:t xml:space="preserve">☐  User Interviews (or similar marketplace)</w:t>
      </w:r>
    </w:p>
    <w:p w:rsidR="00000000" w:rsidDel="00000000" w:rsidP="00000000" w:rsidRDefault="00000000" w:rsidRPr="00000000" w14:paraId="0000002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Interview logistics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808"/>
        <w:gridCol w:w="6552"/>
        <w:tblGridChange w:id="0">
          <w:tblGrid>
            <w:gridCol w:w="2808"/>
            <w:gridCol w:w="65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Dates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[Interview window]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Moderator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[Who runs the sessions]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Recording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[Tool + consent approach]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1b31"/>
                <w:sz w:val="20"/>
                <w:szCs w:val="20"/>
                <w:shd w:fill="auto" w:val="clear"/>
                <w:rtl w:val="0"/>
              </w:rPr>
              <w:t xml:space="preserve">Compensation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[Incentive amount / method]</w:t>
            </w:r>
          </w:p>
        </w:tc>
      </w:tr>
    </w:tbl>
    <w:p w:rsidR="00000000" w:rsidDel="00000000" w:rsidP="00000000" w:rsidRDefault="00000000" w:rsidRPr="00000000" w14:paraId="0000003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40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Success criteria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rPr>
          <w:rFonts w:ascii="Roboto" w:cs="Roboto" w:eastAsia="Roboto" w:hAnsi="Roboto"/>
          <w:color w:val="767676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767676"/>
          <w:sz w:val="20"/>
          <w:szCs w:val="20"/>
          <w:rtl w:val="0"/>
        </w:rPr>
        <w:t xml:space="preserve">Define these before you start so you don’t rationalize the result afterward. Example thresholds — adjust to your study: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75% of participants understand the value proposition without it being explained.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60% say they would adopt it.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Problem severity rated greater than 4 out of 5.</w:t>
      </w:r>
    </w:p>
    <w:p w:rsidR="00000000" w:rsidDel="00000000" w:rsidP="00000000" w:rsidRDefault="00000000" w:rsidRPr="00000000" w14:paraId="0000003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40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Questions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0" w:line="360" w:lineRule="auto"/>
        <w:rPr>
          <w:rFonts w:ascii="Roboto" w:cs="Roboto" w:eastAsia="Roboto" w:hAnsi="Roboto"/>
          <w:color w:val="001b3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Copy and paste your question set from the </w:t>
      </w:r>
      <w:hyperlink r:id="rId6">
        <w:r w:rsidDel="00000000" w:rsidR="00000000" w:rsidRPr="00000000">
          <w:rPr>
            <w:rFonts w:ascii="Roboto" w:cs="Roboto" w:eastAsia="Roboto" w:hAnsi="Roboto"/>
            <w:color w:val="1e98ff"/>
            <w:sz w:val="22"/>
            <w:szCs w:val="22"/>
            <w:rtl w:val="0"/>
          </w:rPr>
          <w:t xml:space="preserve">Feature Validation Interview Guide</w:t>
        </w:r>
      </w:hyperlink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, then trim or reorder for this specific study. Keep the script and question lists mostly intact so sessions stay comparable.</w:t>
      </w:r>
    </w:p>
    <w:p w:rsidR="00000000" w:rsidDel="00000000" w:rsidP="00000000" w:rsidRDefault="00000000" w:rsidRPr="00000000" w14:paraId="0000003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Risks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3182.4"/>
        <w:gridCol w:w="6177.6"/>
        <w:tblGridChange w:id="0">
          <w:tblGrid>
            <w:gridCol w:w="3182.4"/>
            <w:gridCol w:w="6177.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e98ff" w:space="0" w:sz="6" w:val="single"/>
              <w:left w:color="1e98ff" w:space="0" w:sz="6" w:val="single"/>
              <w:bottom w:color="1e98ff" w:space="0" w:sz="6" w:val="single"/>
              <w:right w:color="1e98ff" w:space="0" w:sz="6" w:val="single"/>
            </w:tcBorders>
            <w:shd w:fill="1e98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ffffff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20"/>
                <w:szCs w:val="20"/>
                <w:shd w:fill="auto" w:val="clear"/>
                <w:rtl w:val="0"/>
              </w:rPr>
              <w:t xml:space="preserve">Risk</w:t>
            </w:r>
          </w:p>
        </w:tc>
        <w:tc>
          <w:tcPr>
            <w:tcBorders>
              <w:top w:color="1e98ff" w:space="0" w:sz="6" w:val="single"/>
              <w:left w:color="1e98ff" w:space="0" w:sz="6" w:val="single"/>
              <w:bottom w:color="1e98ff" w:space="0" w:sz="6" w:val="single"/>
              <w:right w:color="1e98ff" w:space="0" w:sz="6" w:val="single"/>
            </w:tcBorders>
            <w:shd w:fill="1e98ff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b w:val="1"/>
                <w:bCs w:val="1"/>
                <w:color w:val="ffffff"/>
                <w:sz w:val="20"/>
                <w:szCs w:val="20"/>
                <w:shd w:fill="auto" w:val="clear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ffff"/>
                <w:sz w:val="20"/>
                <w:szCs w:val="20"/>
                <w:shd w:fill="auto" w:val="clear"/>
                <w:rtl w:val="0"/>
              </w:rPr>
              <w:t xml:space="preserve">Mitigation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1b31"/>
                <w:sz w:val="20"/>
                <w:szCs w:val="20"/>
                <w:rtl w:val="0"/>
              </w:rPr>
              <w:t xml:space="preserve">Confirmation bias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[Ask open, non-leading questions; let them react before you explain.]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1b31"/>
                <w:sz w:val="20"/>
                <w:szCs w:val="20"/>
                <w:rtl w:val="0"/>
              </w:rPr>
              <w:t xml:space="preserve">Small sample size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[Treat findings as directional; look for strong, repeated signals.]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1b31"/>
                <w:sz w:val="20"/>
                <w:szCs w:val="20"/>
                <w:rtl w:val="0"/>
              </w:rPr>
              <w:t xml:space="preserve">Recruiting delays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[Line up more sources than you need; over-recruit for no-shows.]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1b31"/>
                <w:sz w:val="20"/>
                <w:szCs w:val="20"/>
                <w:rtl w:val="0"/>
              </w:rPr>
              <w:t xml:space="preserve">Prototype quality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sz w:val="20"/>
                <w:szCs w:val="20"/>
                <w:rtl w:val="0"/>
              </w:rPr>
              <w:t xml:space="preserve">[Make sure the concept is clear enough to react to; note where fidelity limits feedback.]</w:t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400" w:lineRule="auto"/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color w:val="001b31"/>
          <w:sz w:val="30"/>
          <w:szCs w:val="30"/>
          <w:rtl w:val="0"/>
        </w:rPr>
        <w:t xml:space="preserve">Next steps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60" w:lineRule="auto"/>
        <w:rPr>
          <w:rFonts w:ascii="Roboto" w:cs="Roboto" w:eastAsia="Roboto" w:hAnsi="Roboto"/>
          <w:color w:val="767676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767676"/>
          <w:sz w:val="20"/>
          <w:szCs w:val="20"/>
          <w:rtl w:val="0"/>
        </w:rPr>
        <w:t xml:space="preserve">After interviews: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Synthesize notes against your success criteria — did you hit the thresholds?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Share the readout and a clear recommendation: build, iterate, keep exploring, or drop.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Roboto" w:cs="Roboto" w:eastAsia="Roboto" w:hAnsi="Roboto"/>
          <w:color w:val="001b31"/>
          <w:sz w:val="22"/>
          <w:szCs w:val="22"/>
          <w:rtl w:val="0"/>
        </w:rPr>
        <w:t xml:space="preserve">Log the decision and rationale where your team will find it.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720" w:lineRule="auto"/>
        <w:rPr>
          <w:rFonts w:ascii="Roboto" w:cs="Roboto" w:eastAsia="Roboto" w:hAnsi="Roboto"/>
          <w:color w:val="1e98ff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767676"/>
          <w:sz w:val="20"/>
          <w:szCs w:val="20"/>
          <w:rtl w:val="0"/>
        </w:rPr>
        <w:t xml:space="preserve">Made with </w:t>
      </w:r>
      <w:r w:rsidDel="00000000" w:rsidR="00000000" w:rsidRPr="00000000">
        <w:rPr>
          <w:rFonts w:ascii="Arial Unicode MS" w:cs="Arial Unicode MS" w:eastAsia="Arial Unicode MS" w:hAnsi="Arial Unicode MS"/>
          <w:color w:val="e2553d"/>
          <w:sz w:val="20"/>
          <w:szCs w:val="20"/>
          <w:rtl w:val="0"/>
        </w:rPr>
        <w:t xml:space="preserve">❤</w:t>
      </w:r>
      <w:r w:rsidDel="00000000" w:rsidR="00000000" w:rsidRPr="00000000">
        <w:rPr>
          <w:rFonts w:ascii="Roboto" w:cs="Roboto" w:eastAsia="Roboto" w:hAnsi="Roboto"/>
          <w:color w:val="767676"/>
          <w:sz w:val="20"/>
          <w:szCs w:val="20"/>
          <w:rtl w:val="0"/>
        </w:rPr>
        <w:t xml:space="preserve"> by unitQ · </w:t>
      </w:r>
      <w:hyperlink r:id="rId7">
        <w:r w:rsidDel="00000000" w:rsidR="00000000" w:rsidRPr="00000000">
          <w:rPr>
            <w:rFonts w:ascii="Roboto" w:cs="Roboto" w:eastAsia="Roboto" w:hAnsi="Roboto"/>
            <w:color w:val="1e98ff"/>
            <w:sz w:val="20"/>
            <w:szCs w:val="20"/>
            <w:rtl w:val="0"/>
          </w:rPr>
          <w:t xml:space="preserve">www.unitq.com</w:t>
        </w:r>
      </w:hyperlink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va Mono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  <w:br w:type="textWrapping"/>
      <w:br w:type="textWrapping"/>
      <w:br w:type="textWrapping"/>
    </w:r>
    <w:r w:rsidDel="00000000" w:rsidR="00000000" w:rsidRPr="00000000">
      <w:rPr/>
      <w:drawing>
        <wp:inline distB="114300" distT="114300" distL="114300" distR="114300">
          <wp:extent cx="682704" cy="2238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704" cy="223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Hl1cM5baZhzzM4LToR7ZMT0mb5MM1ft0m6WkH9v7Yc/edit" TargetMode="External"/><Relationship Id="rId7" Type="http://schemas.openxmlformats.org/officeDocument/2006/relationships/hyperlink" Target="https://www.unitq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