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40" w:before="200" w:line="240" w:lineRule="auto"/>
        <w:rPr>
          <w:rFonts w:ascii="Poppins" w:cs="Poppins" w:eastAsia="Poppins" w:hAnsi="Poppins"/>
          <w:b w:val="1"/>
          <w:bCs w:val="1"/>
          <w:color w:val="1e98ff"/>
          <w:sz w:val="46"/>
          <w:szCs w:val="46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e98ff"/>
          <w:sz w:val="46"/>
          <w:szCs w:val="46"/>
          <w:rtl w:val="0"/>
        </w:rPr>
        <w:t xml:space="preserve">Test planning worksheet</w:t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Roboto" w:cs="Roboto" w:eastAsia="Roboto" w:hAnsi="Roboto"/>
          <w:i w:val="1"/>
          <w:iCs w:val="1"/>
          <w:color w:val="767676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sz w:val="24"/>
          <w:szCs w:val="24"/>
          <w:rtl w:val="0"/>
        </w:rPr>
        <w:t xml:space="preserve">Plan a usability study end to end — goals, participants, scenarios, and logistics in one place.</w:t>
      </w:r>
    </w:p>
    <w:p w:rsidR="00000000" w:rsidDel="00000000" w:rsidP="00000000" w:rsidRDefault="00000000" w:rsidRPr="00000000" w14:paraId="00000004">
      <w:pPr>
        <w:widowControl w:val="0"/>
        <w:spacing w:after="720" w:before="200" w:line="360" w:lineRule="auto"/>
        <w:ind w:left="280" w:right="280" w:firstLine="0"/>
        <w:rPr>
          <w:rFonts w:ascii="Roboto" w:cs="Roboto" w:eastAsia="Roboto" w:hAnsi="Roboto"/>
          <w:color w:val="001b31"/>
          <w:shd w:fill="ecf7ff" w:val="clear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12426a"/>
          <w:shd w:fill="ecf7ff" w:val="clear"/>
          <w:rtl w:val="0"/>
        </w:rPr>
        <w:t xml:space="preserve">How to use this template:</w:t>
      </w:r>
      <w:r w:rsidDel="00000000" w:rsidR="00000000" w:rsidRPr="00000000">
        <w:rPr>
          <w:rFonts w:ascii="Nova Mono" w:cs="Nova Mono" w:eastAsia="Nova Mono" w:hAnsi="Nova Mono"/>
          <w:color w:val="001b31"/>
          <w:shd w:fill="ecf7ff" w:val="clear"/>
          <w:rtl w:val="0"/>
        </w:rPr>
        <w:t xml:space="preserve"> Duplicate this doc for each study (File → Make a copy) and work top to bottom before you recruit or moderate. Once this is filled in, it pairs directly with the Usability Test Script &amp; Task Library.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widowControl w:val="0"/>
        <w:spacing w:after="220" w:before="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Study Overview</w:t>
      </w:r>
    </w:p>
    <w:p w:rsidR="00000000" w:rsidDel="00000000" w:rsidP="00000000" w:rsidRDefault="00000000" w:rsidRPr="00000000" w14:paraId="00000006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The essentials — what this study is and who owns it.</w:t>
      </w:r>
    </w:p>
    <w:tbl>
      <w:tblPr>
        <w:tblStyle w:val="Table1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Project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project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Owner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owner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date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Version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version ]</w:t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keepNext w:val="0"/>
        <w:keepLines w:val="0"/>
        <w:widowControl w:val="0"/>
        <w:spacing w:after="38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Research Goals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widowControl w:val="0"/>
        <w:spacing w:before="0" w:line="240" w:lineRule="auto"/>
        <w:rPr>
          <w:rFonts w:ascii="Poppins" w:cs="Poppins" w:eastAsia="Poppins" w:hAnsi="Poppins"/>
          <w:b w:val="1"/>
          <w:bCs w:val="1"/>
          <w:color w:val="12426a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Poppins" w:cs="Poppins" w:eastAsia="Poppins" w:hAnsi="Poppins"/>
          <w:b w:val="1"/>
          <w:bCs w:val="1"/>
          <w:color w:val="12426a"/>
          <w:sz w:val="24"/>
          <w:szCs w:val="24"/>
          <w:rtl w:val="0"/>
        </w:rPr>
        <w:t xml:space="preserve">What are we trying to learn?</w:t>
      </w:r>
    </w:p>
    <w:p w:rsidR="00000000" w:rsidDel="00000000" w:rsidP="00000000" w:rsidRDefault="00000000" w:rsidRPr="00000000" w14:paraId="00000011">
      <w:pPr>
        <w:widowControl w:val="0"/>
        <w:spacing w:after="40" w:line="360" w:lineRule="auto"/>
        <w:rPr>
          <w:rFonts w:ascii="Roboto" w:cs="Roboto" w:eastAsia="Roboto" w:hAnsi="Roboto"/>
          <w:i w:val="1"/>
          <w:iCs w:val="1"/>
          <w:color w:val="767676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767676"/>
          <w:rtl w:val="0"/>
        </w:rPr>
        <w:t xml:space="preserve">Examples: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3"/>
        </w:numPr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Can users complete onboarding?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Can users find feature X?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Is checkout intuitive?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Success Metrics</w:t>
      </w:r>
    </w:p>
    <w:p w:rsidR="00000000" w:rsidDel="00000000" w:rsidP="00000000" w:rsidRDefault="00000000" w:rsidRPr="00000000" w14:paraId="00000016">
      <w:pPr>
        <w:widowControl w:val="0"/>
        <w:spacing w:after="8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How you’ll know whether the experience is working.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Task completion rate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Average completion time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afterAutospacing="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Number of usability issues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Satisfaction score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Participants</w:t>
      </w:r>
    </w:p>
    <w:p w:rsidR="00000000" w:rsidDel="00000000" w:rsidP="00000000" w:rsidRDefault="00000000" w:rsidRPr="00000000" w14:paraId="0000001C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Who you’ll recruit and how you’ll find them. Add a row per participant.</w:t>
      </w:r>
    </w:p>
    <w:tbl>
      <w:tblPr>
        <w:tblStyle w:val="Table2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Role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Experience level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Customer / Prospect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Segment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Recruitment source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3B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Test Scenarios</w:t>
      </w:r>
    </w:p>
    <w:p w:rsidR="00000000" w:rsidDel="00000000" w:rsidP="00000000" w:rsidRDefault="00000000" w:rsidRPr="00000000" w14:paraId="0000003C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The real-world situations you’ll put in front of participants.</w:t>
      </w:r>
    </w:p>
    <w:tbl>
      <w:tblPr>
        <w:tblStyle w:val="Table3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Scenario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Goal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Expected 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4C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Tasks</w:t>
      </w:r>
    </w:p>
    <w:p w:rsidR="00000000" w:rsidDel="00000000" w:rsidP="00000000" w:rsidRDefault="00000000" w:rsidRPr="00000000" w14:paraId="0000004D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The specific tasks participants will attempt within each scenario.</w:t>
      </w:r>
    </w:p>
    <w:tbl>
      <w:tblPr>
        <w:tblStyle w:val="Table4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Task 1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Task 2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Task 3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Task 4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56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Prototype Information</w:t>
      </w:r>
    </w:p>
    <w:p w:rsidR="00000000" w:rsidDel="00000000" w:rsidP="00000000" w:rsidRDefault="00000000" w:rsidRPr="00000000" w14:paraId="00000057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Where the thing under test lives, and which build participants will see.</w:t>
      </w:r>
    </w:p>
    <w:tbl>
      <w:tblPr>
        <w:tblStyle w:val="Table5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Figma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figma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Staging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staging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Production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production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Version number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version number ]</w:t>
            </w:r>
          </w:p>
        </w:tc>
      </w:tr>
    </w:tbl>
    <w:p w:rsidR="00000000" w:rsidDel="00000000" w:rsidP="00000000" w:rsidRDefault="00000000" w:rsidRPr="00000000" w14:paraId="00000060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Logistics</w:t>
      </w:r>
    </w:p>
    <w:p w:rsidR="00000000" w:rsidDel="00000000" w:rsidP="00000000" w:rsidRDefault="00000000" w:rsidRPr="00000000" w14:paraId="00000061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The operational details that keep sessions running smoothly.</w:t>
      </w:r>
    </w:p>
    <w:tbl>
      <w:tblPr>
        <w:tblStyle w:val="Table6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Moderator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moderator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Observer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observer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Recording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recording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Date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date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Compensation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[ add compensation ]</w:t>
            </w:r>
          </w:p>
        </w:tc>
      </w:tr>
    </w:tbl>
    <w:p w:rsidR="00000000" w:rsidDel="00000000" w:rsidP="00000000" w:rsidRDefault="00000000" w:rsidRPr="00000000" w14:paraId="0000006C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Risks</w:t>
      </w:r>
    </w:p>
    <w:p w:rsidR="00000000" w:rsidDel="00000000" w:rsidP="00000000" w:rsidRDefault="00000000" w:rsidRPr="00000000" w14:paraId="0000006D">
      <w:pPr>
        <w:widowControl w:val="0"/>
        <w:spacing w:after="16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Anticipate what could skew results — note how you’ll mitigate each.</w:t>
      </w:r>
    </w:p>
    <w:tbl>
      <w:tblPr>
        <w:tblStyle w:val="Table7"/>
        <w:tblW w:w="9360.0" w:type="dxa"/>
        <w:jc w:val="left"/>
        <w:tblBorders>
          <w:top w:color="e5e5e5" w:space="0" w:sz="6" w:val="single"/>
          <w:left w:color="e5e5e5" w:space="0" w:sz="6" w:val="single"/>
          <w:bottom w:color="e5e5e5" w:space="0" w:sz="6" w:val="single"/>
          <w:right w:color="e5e5e5" w:space="0" w:sz="6" w:val="single"/>
          <w:insideH w:color="e5e5e5" w:space="0" w:sz="6" w:val="single"/>
          <w:insideV w:color="e5e5e5" w:space="0" w:sz="6" w:val="single"/>
        </w:tblBorders>
        <w:tblLayout w:type="fixed"/>
        <w:tblLook w:val="0600"/>
      </w:tblPr>
      <w:tblGrid>
        <w:gridCol w:w="2995.2"/>
        <w:gridCol w:w="6364.8"/>
        <w:tblGridChange w:id="0">
          <w:tblGrid>
            <w:gridCol w:w="2995.2"/>
            <w:gridCol w:w="6364.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Prototype instability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Recruitment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Leading questions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ecf7ff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140" w:before="140" w:line="240" w:lineRule="auto"/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bCs w:val="1"/>
                <w:color w:val="001b31"/>
                <w:sz w:val="20"/>
                <w:szCs w:val="20"/>
                <w:rtl w:val="0"/>
              </w:rPr>
              <w:t xml:space="preserve">Bias</w:t>
            </w:r>
          </w:p>
        </w:tc>
        <w:tc>
          <w:tcPr>
            <w:tcBorders>
              <w:top w:color="e5e5e5" w:space="0" w:sz="6" w:val="single"/>
              <w:left w:color="e5e5e5" w:space="0" w:sz="6" w:val="single"/>
              <w:bottom w:color="e5e5e5" w:space="0" w:sz="6" w:val="single"/>
              <w:right w:color="e5e5e5" w:space="0" w:sz="6" w:val="single"/>
            </w:tcBorders>
            <w:shd w:fill="auto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140" w:before="140" w:line="240" w:lineRule="auto"/>
              <w:rPr>
                <w:rFonts w:ascii="Roboto" w:cs="Roboto" w:eastAsia="Roboto" w:hAnsi="Roboto"/>
                <w:i w:val="1"/>
                <w:iCs w:val="1"/>
                <w:color w:val="767676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color w:val="767676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76">
      <w:pPr>
        <w:pStyle w:val="Heading2"/>
        <w:keepNext w:val="0"/>
        <w:keepLines w:val="0"/>
        <w:widowControl w:val="0"/>
        <w:spacing w:after="220" w:before="520" w:line="240" w:lineRule="auto"/>
        <w:rPr>
          <w:rFonts w:ascii="Poppins" w:cs="Poppins" w:eastAsia="Poppins" w:hAnsi="Poppins"/>
          <w:b w:val="1"/>
          <w:bCs w:val="1"/>
          <w:color w:val="001b31"/>
          <w:sz w:val="30"/>
          <w:szCs w:val="30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color w:val="001b31"/>
          <w:sz w:val="30"/>
          <w:szCs w:val="30"/>
          <w:rtl w:val="0"/>
        </w:rPr>
        <w:t xml:space="preserve">Next Steps</w:t>
      </w:r>
    </w:p>
    <w:p w:rsidR="00000000" w:rsidDel="00000000" w:rsidP="00000000" w:rsidRDefault="00000000" w:rsidRPr="00000000" w14:paraId="00000077">
      <w:pPr>
        <w:widowControl w:val="0"/>
        <w:spacing w:after="80" w:line="360" w:lineRule="auto"/>
        <w:rPr>
          <w:rFonts w:ascii="Roboto" w:cs="Roboto" w:eastAsia="Roboto" w:hAnsi="Roboto"/>
          <w:color w:val="001b3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Owners, dates, and what happens after the study wraps.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1"/>
        </w:numPr>
        <w:spacing w:after="0" w:afterAutospacing="0" w:before="4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 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1"/>
        </w:numPr>
        <w:spacing w:after="40" w:before="0" w:beforeAutospacing="0" w:line="360" w:lineRule="auto"/>
        <w:ind w:left="440" w:hanging="360"/>
      </w:pPr>
      <w:r w:rsidDel="00000000" w:rsidR="00000000" w:rsidRPr="00000000">
        <w:rPr>
          <w:rFonts w:ascii="Roboto" w:cs="Roboto" w:eastAsia="Roboto" w:hAnsi="Roboto"/>
          <w:color w:val="001b31"/>
          <w:rtl w:val="0"/>
        </w:rPr>
        <w:t xml:space="preserve"> </w:t>
      </w:r>
    </w:p>
    <w:p w:rsidR="00000000" w:rsidDel="00000000" w:rsidP="00000000" w:rsidRDefault="00000000" w:rsidRPr="00000000" w14:paraId="0000007A">
      <w:pPr>
        <w:widowControl w:val="0"/>
        <w:spacing w:before="440" w:line="240" w:lineRule="auto"/>
        <w:jc w:val="center"/>
        <w:rPr>
          <w:rFonts w:ascii="Roboto" w:cs="Roboto" w:eastAsia="Roboto" w:hAnsi="Roboto"/>
          <w:color w:val="1e98ff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767676"/>
          <w:sz w:val="18"/>
          <w:szCs w:val="18"/>
          <w:rtl w:val="0"/>
        </w:rPr>
        <w:t xml:space="preserve">Made with </w:t>
      </w:r>
      <w:r w:rsidDel="00000000" w:rsidR="00000000" w:rsidRPr="00000000">
        <w:rPr>
          <w:rFonts w:ascii="Arial Unicode MS" w:cs="Arial Unicode MS" w:eastAsia="Arial Unicode MS" w:hAnsi="Arial Unicode MS"/>
          <w:color w:val="e2553d"/>
          <w:sz w:val="18"/>
          <w:szCs w:val="18"/>
          <w:rtl w:val="0"/>
        </w:rPr>
        <w:t xml:space="preserve">❤</w:t>
      </w:r>
      <w:r w:rsidDel="00000000" w:rsidR="00000000" w:rsidRPr="00000000">
        <w:rPr>
          <w:rFonts w:ascii="Roboto" w:cs="Roboto" w:eastAsia="Roboto" w:hAnsi="Roboto"/>
          <w:color w:val="767676"/>
          <w:sz w:val="18"/>
          <w:szCs w:val="18"/>
          <w:rtl w:val="0"/>
        </w:rPr>
        <w:t xml:space="preserve"> by unitQ  ·  </w:t>
      </w:r>
      <w:hyperlink r:id="rId6">
        <w:r w:rsidDel="00000000" w:rsidR="00000000" w:rsidRPr="00000000">
          <w:rPr>
            <w:rFonts w:ascii="Roboto" w:cs="Roboto" w:eastAsia="Roboto" w:hAnsi="Roboto"/>
            <w:color w:val="1e98ff"/>
            <w:sz w:val="18"/>
            <w:szCs w:val="18"/>
            <w:rtl w:val="0"/>
          </w:rPr>
          <w:t xml:space="preserve">www.unitq.com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va Mono">
    <w:embedRegular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widowControl w:val="0"/>
      <w:spacing w:line="240" w:lineRule="auto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  <w:br w:type="textWrapping"/>
      <w:br w:type="textWrapping"/>
    </w:r>
    <w:r w:rsidDel="00000000" w:rsidR="00000000" w:rsidRPr="00000000">
      <w:rPr/>
      <w:drawing>
        <wp:inline distB="114300" distT="114300" distL="114300" distR="114300">
          <wp:extent cx="682704" cy="2238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2704" cy="223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unitq.com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NovaMono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